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29ª SESSÃO ORDINÁRIA DA CÂMARA MUNICIPAL DE BOM DESPACHO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 de outubro de 2023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6"/>
        </w:numPr>
        <w:spacing w:lineRule="auto" w:line="276"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Abertura: “Sob a proteção de Deus e havendo número regimental, declaro aberta a reunião”. </w:t>
      </w:r>
    </w:p>
    <w:p>
      <w:pPr>
        <w:pStyle w:val="ListParagraph"/>
        <w:numPr>
          <w:ilvl w:val="0"/>
          <w:numId w:val="7"/>
        </w:numPr>
        <w:spacing w:lineRule="auto" w:line="276"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Convido a todos para em posição de respeito ouvirmos a execução do Hino Nacional Brasileiro. </w:t>
      </w:r>
    </w:p>
    <w:p>
      <w:pPr>
        <w:pStyle w:val="ListParagraph"/>
        <w:numPr>
          <w:ilvl w:val="0"/>
          <w:numId w:val="8"/>
        </w:numPr>
        <w:spacing w:lineRule="auto" w:line="276"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Chamada dos Vereadores – Convido a secretária, vereadora Paré, para fazer a chamada dos vereadores.</w:t>
      </w:r>
    </w:p>
    <w:p>
      <w:pPr>
        <w:pStyle w:val="ListParagraph"/>
        <w:numPr>
          <w:ilvl w:val="0"/>
          <w:numId w:val="9"/>
        </w:numPr>
        <w:spacing w:lineRule="auto" w:line="276"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Coloco em discussão a ata da 28ª Sessão Ordinária da Câmara Municipal de Bom Despacho, lida durante a reunião conjunta das Comissões permanentes desta Casa. ATA APROVADA.</w:t>
      </w:r>
    </w:p>
    <w:p>
      <w:pPr>
        <w:pStyle w:val="ListParagraph"/>
        <w:spacing w:lineRule="auto" w:line="276"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  <w:u w:val="single"/>
        </w:rPr>
        <w:t>PROJETOS APRESENTADOS: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- Projeto de lei 62/2023</w:t>
      </w: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 xml:space="preserve"> de autoria do chefe do executivo que “</w:t>
      </w: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Acrescenta dispositivo à Lei nº 2.349, de 26 de setembro de 2.013 e dá outras providências.”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single"/>
          <w:em w:val="none"/>
        </w:rPr>
        <w:t>- Projeto de lei 63/2023</w:t>
      </w: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 xml:space="preserve"> de autoria do chefe do executivo que  “Acrescenta dispositivo ao Artigo 12 da Lei 2.353, de 3 de outubro de 2.013 e dá outras providências.”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single"/>
          <w:em w:val="none"/>
        </w:rPr>
        <w:t>- Projeto de lei 64/2023</w:t>
      </w: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 xml:space="preserve"> de autoria do chefe do executivo que “Acrescenta dispositivo á Lei nº 2.350, de 26 de setembro de 2.013 e dá outras providências.”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single"/>
          <w:em w:val="none"/>
        </w:rPr>
        <w:t>- Projeto de lei 65/2023</w:t>
      </w: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 xml:space="preserve"> de autoria do chefe do executivo que “Institui o Prêmio de Incentivo à Produção à categoria profissional que menciona, e dá outras providências.”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- Projeto de emenda à lei orgânica 58/2023 de</w:t>
      </w: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 xml:space="preserve"> de autoria dos vereadores Keké., Marquinho e Marcelo Cesário – Malucão que, “Altera dispositivos de Lei Orgânica do município de Bom Despacho e estabelece a eleição da Mesa Diretora para 01 (um) biênio, vedada a recondução ao mesmo cargo de eleição subsequente.”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single"/>
          <w:em w:val="none"/>
        </w:rPr>
        <w:t>- Projeto de resolução 41/2023</w:t>
      </w: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 xml:space="preserve"> de autoria do chefe das vereadoras Sâmara Diretora, Sildete Assistente Social e Paré em que “Dispõe sobre a criação da Procuradoria da Mulher no âmbito da Câmara Municipal de Bom Despacho/MG e dá outras providências.”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Os projetos serão encaminhados às comissões competentes para análise e parecer</w:t>
      </w:r>
    </w:p>
    <w:p>
      <w:pPr>
        <w:pStyle w:val="Normal"/>
        <w:bidi w:val="0"/>
        <w:spacing w:lineRule="auto" w:line="276" w:before="0" w:after="29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212529"/>
          <w:spacing w:val="0"/>
          <w:sz w:val="24"/>
          <w:szCs w:val="24"/>
          <w:u w:val="none"/>
        </w:rPr>
        <w:t xml:space="preserve">___________________________________________________________________________________ </w:t>
      </w:r>
    </w:p>
    <w:p>
      <w:pPr>
        <w:pStyle w:val="NoSpacing"/>
        <w:spacing w:lineRule="auto" w:line="276"/>
        <w:jc w:val="both"/>
        <w:rPr>
          <w:rFonts w:ascii="Times New Roman" w:hAnsi="Times New Roman"/>
          <w:b/>
          <w:bCs/>
          <w:color w:val="FF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>INDICAÇÕES</w:t>
      </w:r>
    </w:p>
    <w:p>
      <w:pPr>
        <w:pStyle w:val="NoSpacing"/>
        <w:spacing w:lineRule="auto" w:line="276"/>
        <w:jc w:val="both"/>
        <w:rPr>
          <w:rFonts w:ascii="Times New Roman" w:hAnsi="Times New Roman"/>
          <w:b/>
          <w:bCs/>
          <w:color w:val="auto"/>
          <w:sz w:val="24"/>
          <w:szCs w:val="24"/>
          <w:u w:val="none"/>
        </w:rPr>
      </w:pPr>
      <w:r>
        <w:rPr>
          <w:rFonts w:ascii="Times New Roman" w:hAnsi="Times New Roman"/>
          <w:b/>
          <w:bCs/>
          <w:color w:val="auto"/>
          <w:sz w:val="24"/>
          <w:szCs w:val="24"/>
          <w:u w:val="none"/>
        </w:rPr>
        <w:t>SÂMARA DIRETORA, SILDETE ASSISTENTE SOCIAL E PARÉ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2529"/>
          <w:spacing w:val="0"/>
          <w:sz w:val="24"/>
          <w:szCs w:val="24"/>
        </w:rPr>
        <w:t>91 - As vereadoras ora signatárias vêm perante esta Pasta indicar que seja enviado ao Excelentíssimo Prefeito Municipal e que determine ao setor competente a seguinte indicação: Proceda a fiscalização nos termos da Lei nº 2.857/22, do excesso de fios nos postes de energia elétrica, e cabos caídos sobre as calçadas ou pendurados sobre a própria rede elétrica, que estão oferecendo risco à vida das pessoas.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>REQUERIMENTOS</w:t>
      </w:r>
    </w:p>
    <w:p>
      <w:pPr>
        <w:pStyle w:val="Normal"/>
        <w:widowControl/>
        <w:bidi w:val="0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b/>
          <w:bCs/>
          <w:sz w:val="24"/>
          <w:szCs w:val="24"/>
          <w:u w:val="none"/>
        </w:rPr>
        <w:t>KEKÉ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hanging="0"/>
        <w:jc w:val="both"/>
        <w:rPr>
          <w:b w:val="false"/>
          <w:bCs w:val="false"/>
          <w:sz w:val="24"/>
          <w:szCs w:val="24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  <w:t>175 – Requer que seja concedida moção a ser encaminhada a Sra. Maria Rosário Cardoso Cançado Figueiredo, para manifestar congratulação desta Câmara em virtude das premiações obtidas por sua produção de queijos na ExpoQueijo Internacional, em Araxá/MG, nos anos de 2022 e 2023.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340"/>
        <w:jc w:val="both"/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340"/>
        <w:jc w:val="both"/>
        <w:rPr/>
      </w:pPr>
      <w:r>
        <w:rPr>
          <w:rFonts w:ascii="Times New Roman" w:hAnsi="Times New Roman"/>
          <w:b/>
          <w:color w:val="000000"/>
          <w:sz w:val="22"/>
          <w:szCs w:val="22"/>
        </w:rPr>
        <w:t>Coloco o requerimento da vereadora em discussão...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340"/>
        <w:jc w:val="both"/>
        <w:rPr/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Coloco o requerimento em votação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340"/>
        <w:jc w:val="both"/>
        <w:rPr/>
      </w:pPr>
      <w:r>
        <w:rPr>
          <w:rFonts w:ascii="Times New Roman" w:hAnsi="Times New Roman"/>
          <w:b/>
          <w:color w:val="000000"/>
          <w:sz w:val="22"/>
          <w:szCs w:val="22"/>
        </w:rPr>
        <w:t>Os vereadores que forem favoráveis permaneçam como se encontram os contrários se manifestem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340"/>
        <w:jc w:val="both"/>
        <w:rPr/>
      </w:pPr>
      <w:r>
        <w:rPr>
          <w:rFonts w:eastAsia="Calibri" w:cs="Times New Roman" w:ascii="Times New Roman" w:hAnsi="Times New Roman"/>
          <w:b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eastAsia="pt-BR"/>
        </w:rPr>
        <w:t>Requerimento aprovado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340"/>
        <w:jc w:val="both"/>
        <w:rPr>
          <w:rFonts w:ascii="Times New Roman" w:hAnsi="Times New Roman" w:eastAsia="Calibri" w:cs="Times New Roman"/>
          <w:b/>
          <w:i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eastAsia="pt-BR"/>
        </w:rPr>
      </w:pPr>
      <w:r>
        <w:rPr>
          <w:rFonts w:eastAsia="Calibri" w:cs="Times New Roman" w:ascii="Times New Roman" w:hAnsi="Times New Roman"/>
          <w:b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eastAsia="pt-BR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340"/>
        <w:jc w:val="both"/>
        <w:rPr>
          <w:rFonts w:ascii="Times New Roman" w:hAnsi="Times New Roman" w:eastAsia="Calibri" w:cs="Times New Roman"/>
          <w:b/>
          <w:i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eastAsia="pt-BR"/>
        </w:rPr>
      </w:pPr>
      <w:r>
        <w:rPr>
          <w:rFonts w:eastAsia="Calibri" w:cs="Times New Roman" w:ascii="Times New Roman" w:hAnsi="Times New Roman"/>
          <w:b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eastAsia="pt-BR"/>
        </w:rPr>
      </w:r>
    </w:p>
    <w:p>
      <w:pPr>
        <w:pStyle w:val="Normal"/>
        <w:widowControl/>
        <w:bidi w:val="0"/>
        <w:spacing w:before="0" w:after="0"/>
        <w:ind w:left="0" w:right="0" w:hanging="0"/>
        <w:jc w:val="both"/>
        <w:rPr/>
      </w:pPr>
      <w:r>
        <w:rPr>
          <w:rFonts w:eastAsia="Calibri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  <w:t>SÂMARA DIRETORA E SILDETE ASSISTENTE</w:t>
      </w:r>
    </w:p>
    <w:p>
      <w:pPr>
        <w:pStyle w:val="Normal"/>
        <w:widowControl/>
        <w:bidi w:val="0"/>
        <w:spacing w:before="0" w:after="0"/>
        <w:ind w:left="0" w:right="0" w:hanging="0"/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  <w:t>176 - Requer seja concedida moção a todos os envolvidos nos setores: pedagógico, administrativo e terceirizado do CEMEI Prof. Valdira Rezende da Silva, em virtude dos excelentes serviços educacionais prestados para a comunidade do conjunto habitacional Simeão Ferreira.</w:t>
      </w:r>
    </w:p>
    <w:p>
      <w:pPr>
        <w:pStyle w:val="Normal"/>
        <w:widowControl/>
        <w:bidi w:val="0"/>
        <w:spacing w:before="0" w:after="0"/>
        <w:ind w:left="0" w:right="0" w:hanging="0"/>
        <w:jc w:val="both"/>
        <w:rPr>
          <w:rFonts w:ascii="Times New Roman" w:hAnsi="Times New Roman" w:eastAsia="Calibri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340"/>
        <w:jc w:val="both"/>
        <w:rPr/>
      </w:pPr>
      <w:r>
        <w:rPr>
          <w:rFonts w:ascii="Times New Roman" w:hAnsi="Times New Roman"/>
          <w:b/>
          <w:color w:val="000000"/>
          <w:sz w:val="22"/>
          <w:szCs w:val="22"/>
        </w:rPr>
        <w:t>Coloco o requerimento das vereadoras em discussão...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340"/>
        <w:jc w:val="both"/>
        <w:rPr/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Coloco o requerimento em votação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340"/>
        <w:jc w:val="both"/>
        <w:rPr/>
      </w:pPr>
      <w:r>
        <w:rPr>
          <w:rFonts w:ascii="Times New Roman" w:hAnsi="Times New Roman"/>
          <w:b/>
          <w:color w:val="000000"/>
          <w:sz w:val="22"/>
          <w:szCs w:val="22"/>
        </w:rPr>
        <w:t>Os vereadores que forem favoráveis permaneçam como se encontram os contrários se manifestem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340"/>
        <w:jc w:val="both"/>
        <w:rPr/>
      </w:pPr>
      <w:r>
        <w:rPr>
          <w:rFonts w:eastAsia="Calibri" w:cs="Times New Roman" w:ascii="Times New Roman" w:hAnsi="Times New Roman"/>
          <w:b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eastAsia="pt-BR"/>
        </w:rPr>
        <w:t>Requerimentos aprovados</w:t>
      </w:r>
    </w:p>
    <w:p>
      <w:pPr>
        <w:pStyle w:val="Normal"/>
        <w:widowControl/>
        <w:bidi w:val="0"/>
        <w:spacing w:before="0" w:after="0"/>
        <w:ind w:left="0" w:right="0" w:hanging="0"/>
        <w:jc w:val="both"/>
        <w:rPr>
          <w:rFonts w:ascii="Times New Roman" w:hAnsi="Times New Roman" w:eastAsia="Calibri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r>
    </w:p>
    <w:p>
      <w:pPr>
        <w:pStyle w:val="Normal"/>
        <w:widowControl/>
        <w:bidi w:val="0"/>
        <w:spacing w:before="0" w:after="0"/>
        <w:ind w:left="0" w:right="0" w:hanging="0"/>
        <w:jc w:val="both"/>
        <w:rPr/>
      </w:pPr>
      <w:r>
        <w:rPr>
          <w:rFonts w:eastAsia="Calibri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  <w:t>SÂMARA DIRETORA, SILDETE ASSISTENTE SOCIAL E PARÉ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hanging="0"/>
        <w:jc w:val="both"/>
        <w:rPr>
          <w:rFonts w:ascii="Times New Roman" w:hAnsi="Times New Roman" w:eastAsia="Calibri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  <w:t xml:space="preserve">177 - Requeremos esclarecimentos a respeito do Incentivo Financeiro Adicional (IFA) que tem a finalidade de garantir a gratificação de fim de ano em valor igual aos 2 salários-mínimos a serem pagos aos agentes comunitários de saúde (ACS) e aos agentes comunitários de endemias (ACE), através do FNS (Fundo Nacional de Saúde). - 1. Quais são os critérios de elegibilidade para que os agentes de saúde e de endemias possam receber o IFA? 2. Como e quando o pagamento do IFA será realizado? Neste viés, as vereadoras ora signatárias, requerem que seja enviada toda a documentação de prestação de contas à esta Casa Legislativa, a fim de que o município se adéque ao recente parecer do STF sobre a Lei 12.994/2014 que estabelece este direito aos agentes de saúde e endemias. 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 w:themeColor="text1"/>
          <w:spacing w:val="-3"/>
          <w:sz w:val="24"/>
          <w:szCs w:val="24"/>
          <w:u w:val="none"/>
          <w:shd w:fill="auto" w:val="clear"/>
          <w:lang w:eastAsia="pt-BR"/>
        </w:rPr>
        <w:t xml:space="preserve">JUSTIFICATIVA: O artigo 3º da Portaria MS/GM nº 674, de 03 de junho de 2003 – Ministério da Saúde, afirma que “o incentivo adicional representa uma décima terceira parcela a ser paga para os agentes de saúde e de endemias”.  Como o incentivo financeiro é um recurso federal, não traz despesas aos cofres da prefeitura e não pode ser desviado para outros fins. Caso a gestão municipal use esse recurso para outra finalidade, poderá responder administrativa e penalmente por desvio de recursos federais. </w:t>
        <w:tab/>
        <w:t>Este incentivo financeiro é de grande importância para os ACS/ACE, no entanto, a falta de informações detalhadas sobre o pagamento do IFA em nosso município tem levantado dúvidas e preocupações na categoria e cabe a estas vereadoras o dever de fiscalizar o referido repasse.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hanging="0"/>
        <w:jc w:val="both"/>
        <w:rPr>
          <w:color w:themeColor="text1"/>
          <w:spacing w:val="-3"/>
        </w:rPr>
      </w:pPr>
      <w:r>
        <w:rPr>
          <w:color w:themeColor="text1"/>
          <w:spacing w:val="-3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hanging="0"/>
        <w:jc w:val="both"/>
        <w:rPr>
          <w:rFonts w:ascii="Times New Roman" w:hAnsi="Times New Roman" w:eastAsia="Calibri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 w:themeColor="text1"/>
          <w:spacing w:val="-3"/>
          <w:sz w:val="24"/>
          <w:szCs w:val="24"/>
          <w:u w:val="none"/>
          <w:shd w:fill="auto" w:val="clear"/>
          <w:lang w:eastAsia="pt-BR"/>
        </w:rPr>
        <w:t>178 - Requeremos que sejam apresentadas as seguintes informações: 1. Qual é o protocolo de atendimento para pacientes que detectam nódulos na mama em nosso município? Quais são os passos a serem seguidos desde a detecção até o diagnóstico e tratamento? 2. Qual é o tempo médio de espera para uma consulta com um mastologista a partir do momento em que a paciente detecta um nódulo na mama e busca atendimento médico? 3. Como é organizada a fila de espera para atendimento com um mastologista? Existem critérios estabelecidos para priorizar pacientes com maior urgência? 4. Quais são os critérios para a realização de exames de mamografia? Quais são os prazos estabelecidos para a realização desses exames após a solicitação médica? 5. Qual é a capacidade do sistema de saúde local para realizar mamografias, e há planos para expandir essa capacidade para atender à demanda atual e futura? 6. Existe um programa de rastreamento de câncer de mama, colo uterino e colorretal para nossas cidadãs? Se sim, quais são os detalhes desse programa? JUSTIFICATIVA: a Lei 14.335 garante atendimento integral pelo Sistema Único de Saúde (SUS) para detecção, prevenção e tratamento de cânceres de mama, colo uterino e colorretal em mulheres, independentemente da idade. o diagnóstico precoce proporciona um tratamento mais simples do que um tratamento extensivo, complexo, feito quando a doença já está em grau mais avançado ou com metástases.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hanging="0"/>
        <w:jc w:val="both"/>
        <w:rPr>
          <w:rFonts w:ascii="Times New Roman" w:hAnsi="Times New Roman" w:eastAsia="Calibri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 w:themeColor="text1"/>
          <w:spacing w:val="-3"/>
          <w:sz w:val="24"/>
          <w:szCs w:val="24"/>
          <w:u w:val="none"/>
          <w:shd w:fill="auto" w:val="clear"/>
          <w:lang w:eastAsia="pt-BR"/>
        </w:rPr>
        <w:t xml:space="preserve">As respectivas informações são para fornecer uma visão mais clara dos procedimentos e dos tempos de espera para pacientes que apresentam preocupações relacionadas ao câncer de mama.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hanging="0"/>
        <w:jc w:val="both"/>
        <w:rPr>
          <w:color w:themeColor="text1"/>
          <w:spacing w:val="-3"/>
        </w:rPr>
      </w:pPr>
      <w:r>
        <w:rPr>
          <w:color w:themeColor="text1"/>
          <w:spacing w:val="-3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hanging="0"/>
        <w:jc w:val="both"/>
        <w:rPr>
          <w:rFonts w:ascii="Times New Roman" w:hAnsi="Times New Roman" w:eastAsia="Calibri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 w:themeColor="text1"/>
          <w:spacing w:val="-3"/>
          <w:sz w:val="24"/>
          <w:szCs w:val="24"/>
          <w:u w:val="none"/>
          <w:shd w:fill="auto" w:val="clear"/>
          <w:lang w:eastAsia="pt-BR"/>
        </w:rPr>
        <w:t>179 - A Paciente L.R.G.P. faz acompanhamento para possível diagnóstico de Astrocitoma Pilocitário no Hospital do Amor em Barretos SP. Segundo a Mãe, por 10 meses a referida paciente esteve em tratamento contínuo e a atual situação de saúde da mesma exige acompanhamento para reavaliação do quadro clínico a cada 6 meses. Conforme nos foi relatado, no ultimo acompanhamento, em Abril desse ano, todo o procedimento de traslado foi arcado pelo município, todavia, quando foram procurar novamente o serviço de transporte da secretaria de Saúde para novo acompanhamento que seria realizado no dia 18 de outubro, o traslado foi negado com a justificativa de que o tipo de acompanhamento que a paciente precisa poderia ser feito no município ou na pactuação. A mãe procurou a promotoria, que pediu a mesma, um relatório médico de encaminhamento para o município. De forma contraditória, a justificativa da secretaria de Saúde para o Serviço de Assistência Social do Hospital do Amor em Barretos, a cerca da referida negativa, foi de que a paciente deveria ter agendado o traslado com antecedência. Diante do exposto requeremos que sejam apresentadas as seguintes informações: 1. Sabemos que nos termos da Portaria GM/MS 55/1999, o pagamento das despesas relativas ao deslocamento em TFD só será permitido quando esgotados todos os meios de tratamento no próprio município. Isso aconteceu com a paciente, ela não conseguiu vaga na região e foi encaminhada para Barretos. O que ocorre é que a mesma não recebeu alta do hospital onde faz acompanhamento, portanto, como se dará a transferência do acompanhamento para a região de Bom Despacho sem que o médico que acompanha o caso tenha dado autorização? 2. Como a paciente trará o laudo atualizado do estado clínico sem que vá até o local onde faz acompanhamento desde o inicio com profissionais que já estão cientes da situação patológica da mesma? 3. Qual a solução que a secretaria de saúde trará à paciente uma vez que, conforme laudo médico a paciente não pode ficar mais de 6 meses sem acompanhamento e realização de exames de Ressonância magnética e sanguíneos? 4. Após uma futura avaliação médica e possível transferência para o município, que garantias a família tem que receberá acompanhamento médico no mesmos padrões aos ofertados pelo atual Hospital? JUSTIFICATIVA: Não podemos esquecer que a referida paciente trata-se de uma criança de 5 anos, portadora de uma doença grave, que criou vínculo com o hospital e os profissionais que a acompanham. vale ressaltar que esta criança está amparada pela LEI Nº 14.308, DE 8 DE MARÇO DE 2022 que Institui a Política Nacional de Atenção à Oncologia Pediátrica. Que elenca sobre o direito da criança ter acesso a tratamento universal, equânime, adequado e menos nocivo.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hanging="0"/>
        <w:jc w:val="both"/>
        <w:rPr>
          <w:rFonts w:ascii="Times New Roman" w:hAnsi="Times New Roman" w:eastAsia="Calibri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340"/>
        <w:jc w:val="both"/>
        <w:rPr/>
      </w:pPr>
      <w:r>
        <w:rPr>
          <w:rFonts w:ascii="Times New Roman" w:hAnsi="Times New Roman"/>
          <w:b/>
          <w:color w:val="000000"/>
          <w:sz w:val="22"/>
          <w:szCs w:val="22"/>
        </w:rPr>
        <w:t>Coloco o requerimento das vereadoras em discussão...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340"/>
        <w:jc w:val="both"/>
        <w:rPr/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Coloco o requerimento em votação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340"/>
        <w:jc w:val="both"/>
        <w:rPr/>
      </w:pPr>
      <w:r>
        <w:rPr>
          <w:rFonts w:ascii="Times New Roman" w:hAnsi="Times New Roman"/>
          <w:b/>
          <w:color w:val="000000"/>
          <w:sz w:val="22"/>
          <w:szCs w:val="22"/>
        </w:rPr>
        <w:t>Os vereadores que forem favoráveis permaneçam como se encontram os contrários se manifestem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340"/>
        <w:jc w:val="both"/>
        <w:rPr/>
      </w:pPr>
      <w:r>
        <w:rPr>
          <w:rFonts w:eastAsia="Calibri" w:cs="Times New Roman" w:ascii="Times New Roman" w:hAnsi="Times New Roman"/>
          <w:b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eastAsia="pt-BR"/>
        </w:rPr>
        <w:t>Requerimentos aprovados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hanging="0"/>
        <w:jc w:val="both"/>
        <w:rPr>
          <w:rFonts w:ascii="Times New Roman" w:hAnsi="Times New Roman" w:eastAsia="Calibri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</w:r>
    </w:p>
    <w:p>
      <w:pPr>
        <w:pStyle w:val="Normal"/>
        <w:widowControl/>
        <w:bidi w:val="0"/>
        <w:spacing w:before="0" w:after="0"/>
        <w:ind w:left="0" w:right="0" w:hanging="0"/>
        <w:jc w:val="both"/>
        <w:rPr/>
      </w:pPr>
      <w:r>
        <w:rPr>
          <w:rFonts w:eastAsia="Calibri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  <w:t>PARÉ</w:t>
      </w:r>
    </w:p>
    <w:p>
      <w:pPr>
        <w:pStyle w:val="Normal"/>
        <w:bidi w:val="0"/>
        <w:jc w:val="both"/>
        <w:rPr>
          <w:rFonts w:ascii="Times New Roman" w:hAnsi="Times New Roman"/>
          <w:color w:val="auto"/>
        </w:rPr>
      </w:pPr>
      <w:r>
        <w:rPr>
          <w:rFonts w:eastAsia="Calibri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  <w:t>180 - Requer que seja concedida moção  Diretoria do Ipiranga Futebol Clube pelos relevantes trabalhos na formação dos cidadãos de nosso município através do esporte.</w:t>
      </w:r>
      <w:r>
        <w:rPr>
          <w:rFonts w:eastAsia="Calibri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  <w:t xml:space="preserve">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340"/>
        <w:jc w:val="both"/>
        <w:rPr/>
      </w:pPr>
      <w:r>
        <w:rPr>
          <w:rFonts w:ascii="Times New Roman" w:hAnsi="Times New Roman"/>
          <w:b/>
          <w:color w:val="000000"/>
          <w:sz w:val="22"/>
          <w:szCs w:val="22"/>
        </w:rPr>
        <w:t>Coloco o requerimento da vereadora em discussão...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340"/>
        <w:jc w:val="both"/>
        <w:rPr/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Coloco o requerimento em votação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340"/>
        <w:jc w:val="both"/>
        <w:rPr/>
      </w:pPr>
      <w:r>
        <w:rPr>
          <w:rFonts w:ascii="Times New Roman" w:hAnsi="Times New Roman"/>
          <w:b/>
          <w:color w:val="000000"/>
          <w:sz w:val="22"/>
          <w:szCs w:val="22"/>
        </w:rPr>
        <w:t>Os vereadores que forem favoráveis permaneçam como se encontram os contrários se manifestem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340"/>
        <w:jc w:val="both"/>
        <w:rPr/>
      </w:pPr>
      <w:r>
        <w:rPr>
          <w:rFonts w:eastAsia="Calibri" w:cs="Times New Roman" w:ascii="Times New Roman" w:hAnsi="Times New Roman"/>
          <w:b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eastAsia="pt-BR"/>
        </w:rPr>
        <w:t>Requerimento aprovado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3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hanging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PROFESSOR ÉDER TIPURA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hanging="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181 - Requer que seja concedida moção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212529"/>
          <w:spacing w:val="0"/>
          <w:sz w:val="24"/>
          <w:szCs w:val="24"/>
        </w:rPr>
        <w:t>ao Sr. Pedro Henrique Cardoso da Silva Oliveira para manifestar congratulação desta Câmara em relação aos belíssimos trabalhos desenvolvidos em prol da assessoria parlamentar.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hanging="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340"/>
        <w:jc w:val="both"/>
        <w:rPr/>
      </w:pPr>
      <w:r>
        <w:rPr>
          <w:rFonts w:ascii="Times New Roman" w:hAnsi="Times New Roman"/>
          <w:b/>
          <w:color w:val="000000"/>
          <w:sz w:val="22"/>
          <w:szCs w:val="22"/>
        </w:rPr>
        <w:t>Coloco o requerimento do vereador em discussão...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340"/>
        <w:jc w:val="both"/>
        <w:rPr/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Coloco o requerimento em votação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340"/>
        <w:jc w:val="both"/>
        <w:rPr/>
      </w:pPr>
      <w:r>
        <w:rPr>
          <w:rFonts w:ascii="Times New Roman" w:hAnsi="Times New Roman"/>
          <w:b/>
          <w:color w:val="000000"/>
          <w:sz w:val="22"/>
          <w:szCs w:val="22"/>
        </w:rPr>
        <w:t>Os vereadores que forem favoráveis permaneçam como se encontram os contrários se manifestem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340"/>
        <w:jc w:val="both"/>
        <w:rPr/>
      </w:pPr>
      <w:r>
        <w:rPr>
          <w:rFonts w:eastAsia="Calibri" w:cs="Times New Roman" w:ascii="Times New Roman" w:hAnsi="Times New Roman"/>
          <w:b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eastAsia="pt-BR"/>
        </w:rPr>
        <w:t>Requerimento aprovado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340"/>
        <w:jc w:val="both"/>
        <w:rPr>
          <w:rFonts w:ascii="Times New Roman" w:hAnsi="Times New Roman" w:eastAsia="Calibri" w:cs="Times New Roman"/>
          <w:b/>
          <w:i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eastAsia="pt-BR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hanging="0"/>
        <w:jc w:val="both"/>
        <w:rPr>
          <w:rFonts w:ascii="Times New Roman" w:hAnsi="Times New Roman" w:eastAsia="Calibri" w:cs="Times New Roman"/>
          <w:b/>
          <w:i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shd w:fill="auto" w:val="clear"/>
          <w:lang w:eastAsia="pt-BR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hanging="0"/>
        <w:jc w:val="both"/>
        <w:rPr>
          <w:sz w:val="24"/>
          <w:szCs w:val="24"/>
        </w:rPr>
      </w:pPr>
      <w:r>
        <w:rPr>
          <w:rFonts w:eastAsia="Calibri" w:cs="Times New Roman" w:ascii="Times New Roman" w:hAnsi="Times New Roman"/>
          <w:b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  <w:t>MARQUINHO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hanging="0"/>
        <w:jc w:val="both"/>
        <w:rPr>
          <w:b w:val="false"/>
          <w:bCs w:val="false"/>
          <w:sz w:val="24"/>
          <w:szCs w:val="24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eastAsia="pt-BR"/>
        </w:rPr>
        <w:t xml:space="preserve">182 – Requer que seja concedida moção  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auto" w:val="clear"/>
          <w:lang w:eastAsia="pt-BR" w:bidi="ar-SA"/>
        </w:rPr>
        <w:t>à equipe de Bombeiros Militares composta pelo 2º Sargento Guilherme Bicalho Mourão Dinelli, o 3º Sargento Eduardo Jasson Júnior, o Cabo Leandro Lucas de Oliveira e pelo Soldado Douglas Fernando de Brito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eastAsia="pt-BR" w:bidi="ar-SA"/>
        </w:rPr>
        <w:t xml:space="preserve"> 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auto" w:val="clear"/>
          <w:lang w:eastAsia="pt-BR" w:bidi="ar-SA"/>
        </w:rPr>
        <w:t xml:space="preserve">para manifestar congratulação desta Câmara em virtude da eficiência e presteza no combate ao incêndio que atingiu a mata do batalhão na noite da última quarta-feira (18 de outubro de 2023).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hanging="0"/>
        <w:jc w:val="both"/>
        <w:rPr>
          <w:rFonts w:ascii="Times New Roman" w:hAnsi="Times New Roman" w:eastAsia="Calibri" w:cs="Times New Roman"/>
          <w:i w:val="false"/>
          <w:i w:val="false"/>
          <w:caps w:val="false"/>
          <w:smallCaps w:val="false"/>
          <w:color w:val="000000"/>
          <w:spacing w:val="0"/>
          <w:kern w:val="0"/>
          <w:u w:val="none"/>
          <w:shd w:fill="auto" w:val="clear"/>
          <w:lang w:eastAsia="pt-BR" w:bidi="ar-SA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340"/>
        <w:jc w:val="both"/>
        <w:rPr/>
      </w:pPr>
      <w:r>
        <w:rPr>
          <w:rFonts w:ascii="Times New Roman" w:hAnsi="Times New Roman"/>
          <w:b/>
          <w:color w:val="000000"/>
          <w:sz w:val="22"/>
          <w:szCs w:val="22"/>
        </w:rPr>
        <w:t>Coloco o requerimento do vereador em discussão...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340"/>
        <w:jc w:val="both"/>
        <w:rPr/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Coloco o requerimento em votação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340"/>
        <w:jc w:val="both"/>
        <w:rPr/>
      </w:pPr>
      <w:r>
        <w:rPr>
          <w:rFonts w:ascii="Times New Roman" w:hAnsi="Times New Roman"/>
          <w:b/>
          <w:color w:val="000000"/>
          <w:sz w:val="22"/>
          <w:szCs w:val="22"/>
        </w:rPr>
        <w:t>Os vereadores que forem favoráveis permaneçam como se encontram os contrários se manifestem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340"/>
        <w:jc w:val="both"/>
        <w:rPr/>
      </w:pPr>
      <w:r>
        <w:rPr>
          <w:rFonts w:eastAsia="Calibri" w:cs="Times New Roman" w:ascii="Times New Roman" w:hAnsi="Times New Roman"/>
          <w:b/>
          <w:i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shd w:fill="auto" w:val="clear"/>
          <w:lang w:eastAsia="pt-BR" w:bidi="ar-SA"/>
        </w:rPr>
        <w:t>Requerimento aprovado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340"/>
        <w:jc w:val="both"/>
        <w:rPr>
          <w:rFonts w:eastAsia="Calibri" w:cs="Times New Roman"/>
          <w:b/>
          <w:i w:val="false"/>
          <w:i w:val="false"/>
          <w:caps w:val="false"/>
          <w:smallCaps w:val="false"/>
          <w:spacing w:val="0"/>
          <w:u w:val="none"/>
          <w:shd w:fill="auto" w:val="clear"/>
          <w:lang w:eastAsia="pt-BR"/>
        </w:rPr>
      </w:pPr>
      <w:r>
        <w:rPr>
          <w:rFonts w:eastAsia="Calibri" w:cs="Times New Roman"/>
          <w:b/>
          <w:i w:val="false"/>
          <w:caps w:val="false"/>
          <w:smallCaps w:val="false"/>
          <w:spacing w:val="0"/>
          <w:u w:val="none"/>
          <w:shd w:fill="auto" w:val="clear"/>
          <w:lang w:eastAsia="pt-BR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111111"/>
          <w:spacing w:val="0"/>
          <w:kern w:val="0"/>
          <w:sz w:val="24"/>
          <w:szCs w:val="24"/>
          <w:u w:val="none"/>
          <w:lang w:val="pt-BR" w:eastAsia="en-US" w:bidi="ar-SA"/>
        </w:rPr>
        <w:t>________________________________________________________________________</w:t>
      </w:r>
      <w:r>
        <w:rPr>
          <w:rFonts w:eastAsia="Times New Roman" w:cs="Times New Roman" w:ascii="Times New Roman" w:hAnsi="Times New Roman"/>
          <w:bCs w:val="false"/>
          <w:color w:val="111111"/>
          <w:kern w:val="0"/>
          <w:sz w:val="24"/>
          <w:szCs w:val="24"/>
          <w:u w:val="none"/>
          <w:lang w:val="pt-BR" w:eastAsia="en-US" w:bidi="ar-SA"/>
        </w:rPr>
        <w:t xml:space="preserve"> 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C9211E"/>
          <w:sz w:val="24"/>
          <w:szCs w:val="24"/>
          <w:u w:val="single"/>
        </w:rPr>
        <w:t>TRIBUNA LIVRE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Nome:</w:t>
      </w: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 xml:space="preserve"> Débora Gontijo – (37)999-081-234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 w:val="false"/>
          <w:sz w:val="24"/>
          <w:szCs w:val="24"/>
          <w:u w:val="single"/>
        </w:rPr>
        <w:t>Assunto:</w:t>
      </w: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 xml:space="preserve"> Negativa de transporte na saúde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Nome:</w:t>
      </w: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 xml:space="preserve"> Otávio Santos – (37)998-430-188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 w:val="false"/>
          <w:sz w:val="24"/>
          <w:szCs w:val="24"/>
          <w:u w:val="single"/>
        </w:rPr>
        <w:t>Assunto:</w:t>
      </w: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 xml:space="preserve"> Clube desbravador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>
      <w:pPr>
        <w:pStyle w:val="NoSpacing"/>
        <w:spacing w:lineRule="auto" w:line="276"/>
        <w:jc w:val="both"/>
        <w:rPr>
          <w:b/>
        </w:rPr>
      </w:pPr>
      <w:r>
        <w:rPr>
          <w:b/>
        </w:rPr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Palavra Livre: ....   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Encerramento: E nada mais havendo a ser discutido, está encerrada a presente sessão.</w:t>
      </w:r>
    </w:p>
    <w:sectPr>
      <w:headerReference w:type="default" r:id="rId2"/>
      <w:type w:val="nextPage"/>
      <w:pgSz w:w="11906" w:h="16838"/>
      <w:pgMar w:left="851" w:right="707" w:gutter="0" w:header="708" w:top="765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047945310"/>
    </w:sdtPr>
    <w:sdtContent>
      <w:p>
        <w:pPr>
          <w:pStyle w:val="Cabealho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</w:num>
  <w:num w:numId="7">
    <w:abstractNumId w:val="1"/>
  </w:num>
  <w:num w:numId="8">
    <w:abstractNumId w:val="1"/>
  </w:num>
  <w:num w:numId="9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173b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1173bc"/>
    <w:rPr>
      <w:b/>
      <w:bCs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7525c"/>
    <w:rPr>
      <w:rFonts w:ascii="Segoe UI" w:hAnsi="Segoe UI" w:eastAsia="Calibri" w:cs="Segoe UI"/>
      <w:sz w:val="18"/>
      <w:szCs w:val="18"/>
    </w:rPr>
  </w:style>
  <w:style w:type="character" w:styleId="CabealhoChar" w:customStyle="1">
    <w:name w:val="Cabeçalho Char"/>
    <w:basedOn w:val="DefaultParagraphFont"/>
    <w:uiPriority w:val="99"/>
    <w:qFormat/>
    <w:rsid w:val="00b26f39"/>
    <w:rPr>
      <w:rFonts w:ascii="Calibri" w:hAnsi="Calibri" w:eastAsia="Calibri" w:cs="Times New Roman"/>
    </w:rPr>
  </w:style>
  <w:style w:type="character" w:styleId="RodapChar" w:customStyle="1">
    <w:name w:val="Rodapé Char"/>
    <w:basedOn w:val="DefaultParagraphFont"/>
    <w:uiPriority w:val="99"/>
    <w:qFormat/>
    <w:rsid w:val="00b26f39"/>
    <w:rPr>
      <w:rFonts w:ascii="Calibri" w:hAnsi="Calibri" w:eastAsia="Calibri" w:cs="Times New Roman"/>
    </w:rPr>
  </w:style>
  <w:style w:type="character" w:styleId="LinkdaInternet">
    <w:name w:val="Hyperlink"/>
    <w:basedOn w:val="DefaultParagraphFont"/>
    <w:uiPriority w:val="99"/>
    <w:semiHidden/>
    <w:unhideWhenUsed/>
    <w:rsid w:val="00690981"/>
    <w:rPr>
      <w:color w:val="0000FF"/>
      <w:u w:val="single"/>
    </w:rPr>
  </w:style>
  <w:style w:type="character" w:styleId="Caracteresdenotaderodap">
    <w:name w:val="Caracteres de nota de rodapé"/>
    <w:uiPriority w:val="99"/>
    <w:semiHidden/>
    <w:unhideWhenUsed/>
    <w:qFormat/>
    <w:rsid w:val="00c27340"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Nfase">
    <w:name w:val="Emphasis"/>
    <w:basedOn w:val="DefaultParagraphFont"/>
    <w:uiPriority w:val="20"/>
    <w:qFormat/>
    <w:rsid w:val="00882bc9"/>
    <w:rPr>
      <w:i/>
      <w:iCs/>
    </w:rPr>
  </w:style>
  <w:style w:type="character" w:styleId="Grame" w:customStyle="1">
    <w:name w:val="grame"/>
    <w:basedOn w:val="DefaultParagraphFont"/>
    <w:qFormat/>
    <w:rsid w:val="00280568"/>
    <w:rPr/>
  </w:style>
  <w:style w:type="character" w:styleId="RecuodecorpodetextoChar" w:customStyle="1">
    <w:name w:val="Recuo de corpo de texto Char"/>
    <w:basedOn w:val="DefaultParagraphFont"/>
    <w:semiHidden/>
    <w:qFormat/>
    <w:rsid w:val="0093614c"/>
    <w:rPr>
      <w:rFonts w:ascii="Times New Roman" w:hAnsi="Times New Roman" w:eastAsia="Times New Roman" w:cs="Times New Roman"/>
      <w:i/>
      <w:iCs/>
      <w:sz w:val="24"/>
      <w:szCs w:val="24"/>
      <w:lang w:eastAsia="pt-BR"/>
    </w:rPr>
  </w:style>
  <w:style w:type="character" w:styleId="7uhw9" w:customStyle="1">
    <w:name w:val="_7uhw9"/>
    <w:basedOn w:val="DefaultParagraphFont"/>
    <w:qFormat/>
    <w:rsid w:val="00932e71"/>
    <w:rPr/>
  </w:style>
  <w:style w:type="character" w:styleId="CorpodetextoChar" w:customStyle="1">
    <w:name w:val="Corpo de texto Char"/>
    <w:basedOn w:val="DefaultParagraphFont"/>
    <w:link w:val="Textbody"/>
    <w:uiPriority w:val="99"/>
    <w:semiHidden/>
    <w:qFormat/>
    <w:rsid w:val="009d1489"/>
    <w:rPr>
      <w:rFonts w:ascii="Calibri" w:hAnsi="Calibri" w:eastAsia="Calibri" w:cs="Times New Roman"/>
    </w:rPr>
  </w:style>
  <w:style w:type="character" w:styleId="TtuloChar" w:customStyle="1">
    <w:name w:val="Título Char"/>
    <w:basedOn w:val="DefaultParagraphFont"/>
    <w:qFormat/>
    <w:rsid w:val="001c422b"/>
    <w:rPr>
      <w:rFonts w:ascii="Arial" w:hAnsi="Arial" w:eastAsia="WenQuanYi Micro Hei" w:cs="FreeSans"/>
      <w:kern w:val="2"/>
      <w:sz w:val="28"/>
      <w:szCs w:val="28"/>
      <w:lang w:eastAsia="zh-CN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uiPriority w:val="99"/>
    <w:semiHidden/>
    <w:unhideWhenUsed/>
    <w:rsid w:val="009d1489"/>
    <w:pPr>
      <w:spacing w:before="0" w:after="12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1173b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1173b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ListParagraph">
    <w:name w:val="List Paragraph"/>
    <w:basedOn w:val="Normal"/>
    <w:uiPriority w:val="34"/>
    <w:qFormat/>
    <w:rsid w:val="001173bc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7525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26f3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26f3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extbody" w:customStyle="1">
    <w:name w:val="Text body"/>
    <w:basedOn w:val="Standard"/>
    <w:qFormat/>
    <w:rsid w:val="00687518"/>
    <w:pPr>
      <w:spacing w:before="0" w:after="120"/>
    </w:pPr>
    <w:rPr/>
  </w:style>
  <w:style w:type="paragraph" w:styleId="Standard" w:customStyle="1">
    <w:name w:val="Standard"/>
    <w:qFormat/>
    <w:rsid w:val="00687518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, 宋体" w:cs="Mangal"/>
      <w:color w:val="auto"/>
      <w:kern w:val="2"/>
      <w:sz w:val="24"/>
      <w:szCs w:val="24"/>
      <w:lang w:val="pt-BR" w:eastAsia="zh-CN" w:bidi="hi-IN"/>
    </w:rPr>
  </w:style>
  <w:style w:type="paragraph" w:styleId="Yiv8285302455msonormal" w:customStyle="1">
    <w:name w:val="yiv8285302455msonormal"/>
    <w:basedOn w:val="Normal"/>
    <w:qFormat/>
    <w:rsid w:val="00703872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Corpodotextorecuado">
    <w:name w:val="Body Text Indent"/>
    <w:basedOn w:val="Normal"/>
    <w:link w:val="RecuodecorpodetextoChar"/>
    <w:semiHidden/>
    <w:unhideWhenUsed/>
    <w:rsid w:val="0093614c"/>
    <w:pPr>
      <w:spacing w:lineRule="auto" w:line="240" w:before="0" w:after="0"/>
      <w:ind w:left="3540" w:firstLine="708"/>
    </w:pPr>
    <w:rPr>
      <w:rFonts w:ascii="Times New Roman" w:hAnsi="Times New Roman" w:eastAsia="Times New Roman"/>
      <w:i/>
      <w:iCs/>
      <w:sz w:val="24"/>
      <w:szCs w:val="24"/>
      <w:lang w:eastAsia="pt-BR"/>
    </w:rPr>
  </w:style>
  <w:style w:type="paragraph" w:styleId="Default" w:customStyle="1">
    <w:name w:val="Default"/>
    <w:qFormat/>
    <w:rsid w:val="003904a4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000000"/>
      <w:kern w:val="0"/>
      <w:sz w:val="24"/>
      <w:szCs w:val="24"/>
      <w:lang w:val="pt-BR" w:eastAsia="pt-BR" w:bidi="ar-SA"/>
    </w:rPr>
  </w:style>
  <w:style w:type="paragraph" w:styleId="Ementa" w:customStyle="1">
    <w:name w:val="Ementa"/>
    <w:basedOn w:val="Normal"/>
    <w:uiPriority w:val="1"/>
    <w:qFormat/>
    <w:rsid w:val="005a65de"/>
    <w:pPr>
      <w:spacing w:lineRule="auto" w:line="240" w:before="120" w:after="120"/>
      <w:ind w:left="4253" w:hanging="0"/>
      <w:jc w:val="both"/>
    </w:pPr>
    <w:rPr>
      <w:i/>
      <w:sz w:val="24"/>
    </w:rPr>
  </w:style>
  <w:style w:type="paragraph" w:styleId="Ttulododocumento">
    <w:name w:val="Title"/>
    <w:basedOn w:val="Standard"/>
    <w:next w:val="Textbody"/>
    <w:link w:val="TtuloChar"/>
    <w:qFormat/>
    <w:rsid w:val="001c422b"/>
    <w:pPr>
      <w:keepNext w:val="true"/>
      <w:widowControl/>
      <w:spacing w:lineRule="atLeast" w:line="100" w:before="240" w:after="120"/>
      <w:textAlignment w:val="baseline"/>
    </w:pPr>
    <w:rPr>
      <w:rFonts w:ascii="Arial" w:hAnsi="Arial" w:eastAsia="WenQuanYi Micro Hei" w:cs="FreeSans"/>
      <w:sz w:val="28"/>
      <w:szCs w:val="28"/>
      <w:lang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932e7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B24F7-4167-4BC7-A8B5-B6D667EE8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1966</TotalTime>
  <Application>LibreOffice/7.5.4.2$Windows_X86_64 LibreOffice_project/36ccfdc35048b057fd9854c757a8b67ec53977b6</Application>
  <AppVersion>15.0000</AppVersion>
  <Pages>4</Pages>
  <Words>1768</Words>
  <Characters>9660</Characters>
  <CharactersWithSpaces>11387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Marinely</dc:creator>
  <dc:description/>
  <dc:language>pt-BR</dc:language>
  <cp:lastModifiedBy/>
  <cp:lastPrinted>2023-10-16T17:31:54Z</cp:lastPrinted>
  <dcterms:modified xsi:type="dcterms:W3CDTF">2023-10-24T14:18:23Z</dcterms:modified>
  <cp:revision>147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